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3038475</wp:posOffset>
            </wp:positionH>
            <wp:positionV relativeFrom="paragraph">
              <wp:posOffset>-11429</wp:posOffset>
            </wp:positionV>
            <wp:extent cx="400050" cy="3524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5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Ministero dell’Istruzione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U.S.R. Lazio – A.T. di Latina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“GIUSEPPE GIULIANO”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Sezze, 25 – 04100 Latina Tel.: 0773.692801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 ltic832008@istruzione.it sito www.icgiuliano.edu.it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SCUOLA SECONDARIA DI I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RELAZIONE FINALE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CONSIGLIO DI CLASSE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CLASSE III sez. 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ANNO SCOLASTICO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DOCENTE COORDINATORE prof. 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Composizione della classe nell’arco del triennio.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alunni, maschi e femmine, alunni ripetenti e variazioni avvenute rispetto alla situazione di partenza.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Continuità del corpo docente nell’arco del triennio.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Dalla I alla II classe: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Continuità didattica.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Variazioni nelle discipline: …………………………………………………………………….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Dalla II alla III classe: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Continuità didattica.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Variazioni nelle discipline: …………………………………………………………………….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Presenza del docente di sostegno/dell’organico di potenziamento/alternativa IRC.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Docente di sostegno per n. ……. ore settimanali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Docente dell’organico di potenziamento (mediamente) per n. ……. ore settimanali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Docente alternativa IRC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Rapporti scuola – famiglia.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Collaborativi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Normali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Poco produttivi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Rapporti Scuola – ASL – Servizi sociali.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se ci si è avvalsi dell’intervento e dell’apporto degli operatori dell’ASL e/o dei servizi sociali e, in caso positivo, fornire gli adeguati dettagli.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Descrizione della situazione della classe nell’arco del triennio.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Aspetto cognitivo e comportamentale.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Suddivisione degli alunni in fasce di livello.</w:t>
      </w:r>
      <w:r w:rsidDel="00000000" w:rsidR="00000000" w:rsidRPr="00000000">
        <w:rPr>
          <w:rtl w:val="0"/>
        </w:rPr>
      </w:r>
    </w:p>
    <w:tbl>
      <w:tblPr>
        <w:tblStyle w:val="Table1"/>
        <w:tblW w:w="103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0"/>
        <w:gridCol w:w="6840"/>
        <w:gridCol w:w="674"/>
        <w:tblGridChange w:id="0">
          <w:tblGrid>
            <w:gridCol w:w="2830"/>
            <w:gridCol w:w="6840"/>
            <w:gridCol w:w="67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Fascia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Nominativi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avanzato (9/10)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intermedio (7/8)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base (6)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non sufficiente (5)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gravemente insufficiente (4)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con sostegno ex Legge 104/1992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Alunni BES.</w:t>
      </w:r>
      <w:r w:rsidDel="00000000" w:rsidR="00000000" w:rsidRPr="00000000">
        <w:rPr>
          <w:rtl w:val="0"/>
        </w:rPr>
      </w:r>
    </w:p>
    <w:tbl>
      <w:tblPr>
        <w:tblStyle w:val="Table2"/>
        <w:tblW w:w="1034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4"/>
        <w:gridCol w:w="3074"/>
        <w:gridCol w:w="2896"/>
        <w:tblGridChange w:id="0">
          <w:tblGrid>
            <w:gridCol w:w="4374"/>
            <w:gridCol w:w="3074"/>
            <w:gridCol w:w="28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Nominativi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Eventuale PEI/PDP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1) …………………………………………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2) …………………………………………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3) …………………………………………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4) …………………………………………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5) …………………………………………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6) …………………………………………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(*) Legenda Tipologia</w:t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- Disabilità certificata ai sensi dell’art. 3 c. 1 e c. 3 della legge 104/1992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 - DSA certificati ai sensi della legge 170/2010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 - Altri disturbi evolutivi specifici (con diagnosi) </w:t>
        <w:tab/>
        <w:tab/>
        <w:tab/>
        <w:tab/>
        <w:tab/>
        <w:tab/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- Alunni in fase di osservazione/valutazione presso la ASL o ente parificato/qualificato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- Alunni in situazione di svantaggio socio-economico, linguistico e culturale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 - Alunni con disturbi comportamentali/relazionali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Eventuali altri casi particolari.</w:t>
      </w:r>
      <w:r w:rsidDel="00000000" w:rsidR="00000000" w:rsidRPr="00000000">
        <w:rPr>
          <w:rtl w:val="0"/>
        </w:rPr>
      </w:r>
    </w:p>
    <w:tbl>
      <w:tblPr>
        <w:tblStyle w:val="Table3"/>
        <w:tblW w:w="1031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3"/>
        <w:gridCol w:w="3515"/>
        <w:tblGridChange w:id="0">
          <w:tblGrid>
            <w:gridCol w:w="6803"/>
            <w:gridCol w:w="35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Nominativi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1) …………………………………………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2) …………………………………………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3) …………………………………………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4) …………………………………………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Metodologie e metodi.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Valorizzazione delle potenzialità e delle specificità del singolo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 Diversificazione dell’insegnamento con percorsi individualizzati/personalizzati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 Adozione misure compensative o dispensative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 Realizzazione di attività di recupero, consolidamento e ampliamento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 Programmazione di interventi educativi volti alla rimozione del disagio e all’integrazione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Compresenza di docenti in classe con suddivisione degli alunni in gruppi di lavoro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Impostazione di attività didattiche con procedure laboratoriali e cooperative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Uso delle nuove tecnologie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Flessibilità del gruppo classe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Diversificazione dell’attività scolastica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lezione frontale partecipata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lezione dialogata - discussione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lavoro di gruppo - lavoro a coppie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problem solving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ricerca individuale e di gruppo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metodologia dell’esperienza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animazione drammatizzazione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esercitazioni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altro: ……………….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Altro: ……………….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 Mezzi, strumenti, sussidi.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Libri di testo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Testi didattici di supporto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Giornali e riviste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Sussidi audiovisivi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Sussidi informatici e multimediali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Materiali strutturati: schede, eserciziari, …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Risorse umane: esperti, testimoni, …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Supporti vari: lavagna, cartelloni, …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Laboratorio informatico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Laboratorio musicale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Laboratorio tecnologico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Laboratorio scientifico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Laboratorio artistico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Palestra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Aule speciali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Altro: ……………….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 Attività didattiche aggiuntive del curricolo (progetti, concorsi, iniziative culturali, eventi, spettacoli, …).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 Visite guidate, viaggi d’istruzione ed uscite sul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……………….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 Attività di orientamento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Incontri informativi con operatori scolastici esterni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Moduli curricolari di orientamento in classe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Altro: ……………….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 Strumenti di verifica.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d’ingresso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formative in itinere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formative finali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scritte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orali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Prove grafiche/pratiche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Attività motorie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Conversazioni/dibattiti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Relazioni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Test oggettivi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Altro: ……………….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16. Strumenti di monitoraggio.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Colloqui con le famiglie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Riunioni del Collegio docenti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Riunioni del Consiglio di classe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Questionari d’indagine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Rapporti informali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17. Criteri di valutazione per l’assegnazione dei voti nel corso dell’anno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Livelli di partenza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Progressi negli apprendimenti, in relazione al percorso individuale (eventuale PEI o PDP)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 ] Conoscenze, abilità e competenze acquisite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18. Criteri di valutazione per l’assegnazione del voto del comportamento.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Rispetto delle regole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Socializzazione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Partecipazione alla vita scolastica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Impegno personale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Autonomia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19. Criteri di valutazione per l’assegnazione del giudizio di idoneità.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Valutazione nel triennio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Apprezzamento del percorso sul piano del comportamento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aggiuntive svolte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Definizione dei criteri delle prove d’esame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prove scritte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colloquio pluridisciplinare.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riferimento anche alle eventuali prove differenziate per gli alunni diversamente abili e al possibile impiego di misure dispensative e strumenti compensativi per gli alunni con DSA e con altra tipologia di BES.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allegano alla presente: i programmi svolti nelle diverse discipline, la griglia della certificazione delle competenze e le griglie di correzione/valutazione delle prove d’esame.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Italiano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Storia</w:t>
        <w:tab/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Geografia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Matematica e Scienze</w:t>
        <w:tab/>
        <w:tab/>
        <w:t xml:space="preserve">___________________________________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Inglese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Francese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Tecnologia                         </w:t>
        <w:tab/>
        <w:t xml:space="preserve">___________________________________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Arte e immagine</w:t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Musica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Scienze motorie e sportive</w:t>
        <w:tab/>
        <w:tab/>
        <w:t xml:space="preserve">___________________________________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Religione/Alternativa IRC</w:t>
        <w:tab/>
        <w:tab/>
        <w:t xml:space="preserve">___________________________________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Sostegno</w:t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Latina , ___________</w:t>
        <w:tab/>
        <w:tab/>
        <w:t xml:space="preserve">IL COORDINATORE ___________________________</w:t>
      </w:r>
    </w:p>
    <w:sectPr>
      <w:pgSz w:h="16838" w:w="11906" w:orient="portrait"/>
      <w:pgMar w:bottom="1134" w:top="1134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